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07088B44" w:rsidR="00FD4654" w:rsidRPr="004033D2" w:rsidRDefault="008B007C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Joint</w:t>
      </w:r>
      <w:r w:rsidR="001639E1">
        <w:rPr>
          <w:rFonts w:ascii="Georgia" w:hAnsi="Georgia"/>
          <w:i/>
          <w:sz w:val="24"/>
          <w:szCs w:val="24"/>
        </w:rPr>
        <w:t xml:space="preserve"> 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40532F">
        <w:rPr>
          <w:rFonts w:ascii="Georgia" w:hAnsi="Georgia"/>
          <w:i/>
          <w:sz w:val="24"/>
          <w:szCs w:val="24"/>
        </w:rPr>
        <w:t>5</w:t>
      </w:r>
    </w:p>
    <w:p w14:paraId="1D7021A1" w14:textId="30DA86EA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8B007C">
        <w:rPr>
          <w:rFonts w:ascii="Georgia" w:hAnsi="Georgia"/>
          <w:sz w:val="24"/>
          <w:szCs w:val="24"/>
        </w:rPr>
        <w:t>Senator Mariam Siddiqui and Senator Andrew O’Neil</w:t>
      </w:r>
    </w:p>
    <w:p w14:paraId="71C6EF28" w14:textId="642D00F7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655873">
        <w:rPr>
          <w:rFonts w:ascii="Georgia" w:hAnsi="Georgia"/>
          <w:sz w:val="24"/>
          <w:szCs w:val="24"/>
        </w:rPr>
        <w:t>GSC Speaker Arley Ward, GSC Vice-Speaker Josh Burbridge, GSC Secretary Garet</w:t>
      </w:r>
      <w:r w:rsidR="00EB56D0">
        <w:rPr>
          <w:rFonts w:ascii="Georgia" w:hAnsi="Georgia"/>
          <w:sz w:val="24"/>
          <w:szCs w:val="24"/>
        </w:rPr>
        <w:t>t</w:t>
      </w:r>
      <w:r w:rsidR="00655873">
        <w:rPr>
          <w:rFonts w:ascii="Georgia" w:hAnsi="Georgia"/>
          <w:sz w:val="24"/>
          <w:szCs w:val="24"/>
        </w:rPr>
        <w:t xml:space="preserve"> Jeter, GSC Director of Legislative Affairs JD DiLorento, GSC Parliamentarian Leah Holt, GSC Facilities Chair Kristen Callahan, and GSC Graduate Student Life Chair Jennifer Oramous</w:t>
      </w:r>
      <w:r w:rsidR="00A846A8">
        <w:rPr>
          <w:rFonts w:ascii="Georgia" w:hAnsi="Georgia"/>
          <w:sz w:val="24"/>
          <w:szCs w:val="24"/>
        </w:rPr>
        <w:t xml:space="preserve">, Senator Zane Lovell, Senator Strohman Breeding, Senator Emma Cleaver, Senator Elonay Yehualashet, and Senator Jissel Esparza Saucedo,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0485A76" w14:textId="21E1EF88" w:rsidR="008B007C" w:rsidRPr="008B007C" w:rsidRDefault="008B007C" w:rsidP="008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07C">
        <w:rPr>
          <w:rFonts w:ascii="Georgia" w:hAnsi="Georgia"/>
          <w:b/>
          <w:bCs/>
          <w:color w:val="000000"/>
          <w:sz w:val="24"/>
          <w:szCs w:val="24"/>
        </w:rPr>
        <w:t>A Joint Resolution to Reaffirm Support for the Establishment of a Polling Location on Campus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40776C9B" w:rsidR="001639E1" w:rsidRPr="008B007C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8B007C">
        <w:rPr>
          <w:rFonts w:ascii="Georgia" w:hAnsi="Georgia"/>
          <w:sz w:val="24"/>
          <w:szCs w:val="24"/>
        </w:rPr>
        <w:t>Whereas,</w:t>
      </w:r>
      <w:r w:rsidRPr="008B007C">
        <w:rPr>
          <w:rFonts w:ascii="Georgia" w:hAnsi="Georgia"/>
          <w:sz w:val="24"/>
          <w:szCs w:val="24"/>
        </w:rPr>
        <w:tab/>
      </w:r>
      <w:r w:rsidR="008B007C" w:rsidRPr="008B007C">
        <w:rPr>
          <w:rFonts w:ascii="Georgia" w:hAnsi="Georgia"/>
          <w:color w:val="000000"/>
          <w:sz w:val="24"/>
          <w:szCs w:val="24"/>
        </w:rPr>
        <w:t>There was a concerted effort by University of Arkansas Associated Student Government (ASG) to establish a voting center on campus ahead of the 2016 General Election by passing ASG Resolution No. 5 of the 2015-2016 academic year supporting the establishment of a polling location on campus culminating in a proposal submitted to the Washington County Election Commission; and</w:t>
      </w:r>
    </w:p>
    <w:p w14:paraId="0EDD9EAB" w14:textId="77777777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68CC6FEA" w:rsidR="001639E1" w:rsidRPr="008B007C" w:rsidRDefault="001639E1" w:rsidP="001639E1">
      <w:pPr>
        <w:spacing w:after="0"/>
        <w:ind w:left="2160" w:hanging="2160"/>
        <w:rPr>
          <w:rFonts w:ascii="Georgia" w:hAnsi="Georgia"/>
          <w:color w:val="000000"/>
          <w:sz w:val="24"/>
          <w:szCs w:val="24"/>
        </w:rPr>
      </w:pPr>
      <w:r w:rsidRPr="008B007C">
        <w:rPr>
          <w:rFonts w:ascii="Georgia" w:hAnsi="Georgia"/>
          <w:sz w:val="24"/>
          <w:szCs w:val="24"/>
        </w:rPr>
        <w:t>Whereas,</w:t>
      </w:r>
      <w:r w:rsidRPr="008B007C">
        <w:rPr>
          <w:rFonts w:ascii="Georgia" w:hAnsi="Georgia"/>
          <w:sz w:val="24"/>
          <w:szCs w:val="24"/>
        </w:rPr>
        <w:tab/>
      </w:r>
      <w:r w:rsidR="008B007C" w:rsidRPr="008B007C">
        <w:rPr>
          <w:rFonts w:ascii="Georgia" w:hAnsi="Georgia"/>
          <w:color w:val="000000"/>
          <w:sz w:val="24"/>
          <w:szCs w:val="24"/>
        </w:rPr>
        <w:t>This proposal submitted to the Washington County Election Commission was ultimately unsuccessful; and</w:t>
      </w:r>
    </w:p>
    <w:p w14:paraId="05EE56E0" w14:textId="289427C3" w:rsidR="008B007C" w:rsidRPr="008B007C" w:rsidRDefault="008B007C" w:rsidP="001639E1">
      <w:pPr>
        <w:spacing w:after="0"/>
        <w:ind w:left="2160" w:hanging="2160"/>
        <w:rPr>
          <w:rFonts w:ascii="Georgia" w:hAnsi="Georgia"/>
          <w:color w:val="000000"/>
          <w:sz w:val="24"/>
          <w:szCs w:val="24"/>
        </w:rPr>
      </w:pPr>
    </w:p>
    <w:p w14:paraId="56C620AE" w14:textId="362C3788" w:rsidR="008B007C" w:rsidRPr="008B007C" w:rsidRDefault="008B007C" w:rsidP="001639E1">
      <w:pPr>
        <w:spacing w:after="0"/>
        <w:ind w:left="2160" w:hanging="2160"/>
        <w:rPr>
          <w:rFonts w:ascii="Georgia" w:hAnsi="Georgia"/>
          <w:color w:val="000000"/>
          <w:sz w:val="24"/>
          <w:szCs w:val="24"/>
        </w:rPr>
      </w:pPr>
      <w:r w:rsidRPr="008B007C">
        <w:rPr>
          <w:rFonts w:ascii="Georgia" w:hAnsi="Georgia"/>
          <w:color w:val="000000"/>
          <w:sz w:val="24"/>
          <w:szCs w:val="24"/>
        </w:rPr>
        <w:t xml:space="preserve">Whereas, </w:t>
      </w:r>
      <w:r w:rsidRPr="008B007C">
        <w:rPr>
          <w:rFonts w:ascii="Georgia" w:hAnsi="Georgia"/>
          <w:color w:val="000000"/>
          <w:sz w:val="24"/>
          <w:szCs w:val="24"/>
        </w:rPr>
        <w:tab/>
        <w:t>In ASG Resolution No. 4 of the 2016-2017 academic year, the University of Arkansas Associated Student Government Senate and Graduate Student Congress reaffirmed their commitment to install an Early Voting Center on campus; and</w:t>
      </w:r>
    </w:p>
    <w:p w14:paraId="38DE5524" w14:textId="77777777" w:rsidR="008B007C" w:rsidRPr="008B007C" w:rsidRDefault="008B007C" w:rsidP="001639E1">
      <w:pPr>
        <w:spacing w:after="0"/>
        <w:ind w:left="2160" w:hanging="2160"/>
        <w:rPr>
          <w:rFonts w:ascii="Georgia" w:hAnsi="Georgia"/>
          <w:color w:val="000000"/>
          <w:sz w:val="24"/>
          <w:szCs w:val="24"/>
        </w:rPr>
      </w:pPr>
    </w:p>
    <w:p w14:paraId="595B2A41" w14:textId="3F0B0EFE" w:rsidR="008B007C" w:rsidRPr="008B007C" w:rsidRDefault="008B007C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8B007C">
        <w:rPr>
          <w:rFonts w:ascii="Georgia" w:hAnsi="Georgia"/>
          <w:color w:val="000000"/>
          <w:sz w:val="24"/>
          <w:szCs w:val="24"/>
        </w:rPr>
        <w:t>Whereas,</w:t>
      </w:r>
      <w:r w:rsidRPr="008B007C">
        <w:rPr>
          <w:rFonts w:ascii="Georgia" w:hAnsi="Georgia"/>
          <w:color w:val="000000"/>
          <w:sz w:val="24"/>
          <w:szCs w:val="24"/>
        </w:rPr>
        <w:tab/>
        <w:t>It is imperative that the Associated Student Government honors its commitments made in previous years and continues with the momentum created by the University community concerning the voting center on campus; and</w:t>
      </w:r>
    </w:p>
    <w:p w14:paraId="5713F135" w14:textId="77777777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3195360" w14:textId="4B10E84B" w:rsidR="001639E1" w:rsidRPr="008B007C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8B007C">
        <w:rPr>
          <w:rFonts w:ascii="Georgia" w:hAnsi="Georgia"/>
          <w:sz w:val="24"/>
          <w:szCs w:val="24"/>
        </w:rPr>
        <w:t>Whereas,</w:t>
      </w:r>
      <w:r w:rsidRPr="008B007C">
        <w:rPr>
          <w:rFonts w:ascii="Georgia" w:hAnsi="Georgia"/>
          <w:sz w:val="24"/>
          <w:szCs w:val="24"/>
        </w:rPr>
        <w:tab/>
      </w:r>
      <w:r w:rsidR="007853BC">
        <w:rPr>
          <w:rFonts w:ascii="Georgia" w:hAnsi="Georgia"/>
          <w:sz w:val="24"/>
          <w:szCs w:val="24"/>
        </w:rPr>
        <w:t>T</w:t>
      </w:r>
      <w:r w:rsidR="008B007C" w:rsidRPr="008B007C">
        <w:rPr>
          <w:rFonts w:ascii="Georgia" w:hAnsi="Georgia"/>
          <w:color w:val="000000"/>
          <w:sz w:val="24"/>
          <w:szCs w:val="24"/>
        </w:rPr>
        <w:t>he upcoming 2018 midterm election is a great opportunity to increase civic engagement amongst the university and Fayetteville communities; then</w:t>
      </w:r>
    </w:p>
    <w:p w14:paraId="6DA04A89" w14:textId="77777777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58609B" w14:textId="003C6E3C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8B007C">
        <w:rPr>
          <w:rFonts w:ascii="Georgia" w:hAnsi="Georgia"/>
          <w:sz w:val="24"/>
          <w:szCs w:val="24"/>
        </w:rPr>
        <w:t>Be it therefore resolved:</w:t>
      </w:r>
      <w:r w:rsidRPr="008B007C">
        <w:rPr>
          <w:rFonts w:ascii="Georgia" w:hAnsi="Georgia"/>
          <w:sz w:val="24"/>
          <w:szCs w:val="24"/>
        </w:rPr>
        <w:tab/>
      </w:r>
      <w:r w:rsidR="008B007C" w:rsidRPr="008B007C">
        <w:rPr>
          <w:rFonts w:ascii="Georgia" w:hAnsi="Georgia"/>
          <w:color w:val="000000"/>
          <w:sz w:val="24"/>
          <w:szCs w:val="24"/>
        </w:rPr>
        <w:t>The Graduate Student Congress and Senate reaffirm their commitment to achieving this goal and overcoming logistical hurdles; and</w:t>
      </w:r>
    </w:p>
    <w:p w14:paraId="0E7EF773" w14:textId="77777777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E7A1C9" w14:textId="0A8A6D08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8B007C">
        <w:rPr>
          <w:rFonts w:ascii="Georgia" w:hAnsi="Georgia"/>
          <w:sz w:val="24"/>
          <w:szCs w:val="24"/>
        </w:rPr>
        <w:t>Be it further resolved:</w:t>
      </w:r>
      <w:r w:rsidRPr="008B007C">
        <w:rPr>
          <w:rFonts w:ascii="Georgia" w:hAnsi="Georgia"/>
          <w:sz w:val="24"/>
          <w:szCs w:val="24"/>
        </w:rPr>
        <w:tab/>
      </w:r>
      <w:r w:rsidR="008B007C" w:rsidRPr="008B007C">
        <w:rPr>
          <w:rFonts w:ascii="Georgia" w:hAnsi="Georgia"/>
          <w:color w:val="000000"/>
          <w:sz w:val="24"/>
          <w:szCs w:val="24"/>
        </w:rPr>
        <w:t>The Graduate Student Congress and Senate fully support the establishment of polling location on campus; and</w:t>
      </w:r>
    </w:p>
    <w:p w14:paraId="61D57943" w14:textId="77777777" w:rsidR="001639E1" w:rsidRPr="008B007C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4BC258C3" w:rsidR="00B7544A" w:rsidRPr="008B007C" w:rsidRDefault="001639E1" w:rsidP="001639E1">
      <w:pPr>
        <w:spacing w:after="0"/>
        <w:ind w:left="3600" w:hanging="3600"/>
        <w:rPr>
          <w:rFonts w:ascii="Georgia" w:hAnsi="Georgia"/>
          <w:color w:val="000000"/>
          <w:sz w:val="24"/>
          <w:szCs w:val="24"/>
        </w:rPr>
      </w:pPr>
      <w:r w:rsidRPr="008B007C">
        <w:rPr>
          <w:rFonts w:ascii="Georgia" w:hAnsi="Georgia"/>
          <w:sz w:val="24"/>
          <w:szCs w:val="24"/>
        </w:rPr>
        <w:t>Be it further resolved:</w:t>
      </w:r>
      <w:r w:rsidRPr="008B007C">
        <w:rPr>
          <w:rFonts w:ascii="Georgia" w:hAnsi="Georgia"/>
          <w:sz w:val="24"/>
          <w:szCs w:val="24"/>
        </w:rPr>
        <w:tab/>
      </w:r>
      <w:r w:rsidR="008B007C" w:rsidRPr="008B007C">
        <w:rPr>
          <w:rFonts w:ascii="Georgia" w:hAnsi="Georgia"/>
          <w:color w:val="000000"/>
          <w:sz w:val="24"/>
          <w:szCs w:val="24"/>
        </w:rPr>
        <w:t>Associated Student Government representatives will work earnestly with the student body, Staff and Faculty Senate, University Officials, and the Washington County Election Commission to draft a proposal petitioning for a polling location on the University of Arkansas campus that addresses the weaknesses of the prior proposal.</w:t>
      </w:r>
    </w:p>
    <w:p w14:paraId="79D420B4" w14:textId="7BE91859" w:rsidR="008B007C" w:rsidRPr="008B007C" w:rsidRDefault="008B007C" w:rsidP="001639E1">
      <w:pPr>
        <w:spacing w:after="0"/>
        <w:ind w:left="3600" w:hanging="3600"/>
        <w:rPr>
          <w:rFonts w:ascii="Georgia" w:hAnsi="Georgia"/>
          <w:color w:val="000000"/>
          <w:sz w:val="24"/>
          <w:szCs w:val="24"/>
        </w:rPr>
      </w:pPr>
    </w:p>
    <w:p w14:paraId="38581A27" w14:textId="2B155C3F" w:rsidR="008B007C" w:rsidRPr="008B007C" w:rsidRDefault="008B007C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8B007C">
        <w:rPr>
          <w:rFonts w:ascii="Georgia" w:hAnsi="Georgia"/>
          <w:color w:val="000000"/>
          <w:sz w:val="24"/>
          <w:szCs w:val="24"/>
        </w:rPr>
        <w:t xml:space="preserve">Be it further resolved: </w:t>
      </w:r>
      <w:r w:rsidRPr="008B007C">
        <w:rPr>
          <w:rFonts w:ascii="Georgia" w:hAnsi="Georgia"/>
          <w:color w:val="000000"/>
          <w:sz w:val="24"/>
          <w:szCs w:val="24"/>
        </w:rPr>
        <w:tab/>
        <w:t xml:space="preserve">A copy of this legislation be sent to the faculty and staff Senate for their further consideration and input. </w:t>
      </w:r>
      <w:r w:rsidRPr="008B007C">
        <w:rPr>
          <w:rFonts w:ascii="Georgia" w:hAnsi="Georgia"/>
          <w:color w:val="000000"/>
          <w:sz w:val="24"/>
          <w:szCs w:val="24"/>
        </w:rPr>
        <w:tab/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398A6729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2375C">
        <w:rPr>
          <w:rFonts w:ascii="Georgia" w:hAnsi="Georgia"/>
          <w:sz w:val="24"/>
          <w:szCs w:val="24"/>
          <w:u w:val="single"/>
        </w:rPr>
        <w:t>40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2375C">
        <w:rPr>
          <w:rFonts w:ascii="Georgia" w:hAnsi="Georgia"/>
          <w:sz w:val="24"/>
          <w:szCs w:val="24"/>
          <w:u w:val="single"/>
        </w:rPr>
        <w:t>3</w:t>
      </w:r>
      <w:bookmarkStart w:id="0" w:name="_GoBack"/>
      <w:bookmarkEnd w:id="0"/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81929D9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D2375C">
        <w:rPr>
          <w:rFonts w:ascii="Georgia" w:hAnsi="Georgia"/>
          <w:sz w:val="24"/>
          <w:szCs w:val="24"/>
        </w:rPr>
        <w:t xml:space="preserve"> </w:t>
      </w:r>
      <w:r w:rsidR="00D2375C" w:rsidRPr="00D2375C">
        <w:rPr>
          <w:rFonts w:ascii="Georgia" w:hAnsi="Georgia"/>
          <w:sz w:val="24"/>
          <w:szCs w:val="24"/>
          <w:u w:val="single"/>
        </w:rPr>
        <w:t>yes</w:t>
      </w:r>
      <w:r w:rsidRPr="00D2375C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49E2E4D" w:rsidR="00FD4654" w:rsidRPr="00E52A24" w:rsidRDefault="0092006A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6D5E7" w14:textId="77777777" w:rsidR="00A31D31" w:rsidRPr="005E10AD" w:rsidRDefault="00A31D31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66F072DA" w14:textId="77777777" w:rsidR="00A31D31" w:rsidRPr="005E10AD" w:rsidRDefault="00A31D31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389128FC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D2375C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CA37" w14:textId="77777777" w:rsidR="00A31D31" w:rsidRPr="005E10AD" w:rsidRDefault="00A31D31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3994E088" w14:textId="77777777" w:rsidR="00A31D31" w:rsidRPr="005E10AD" w:rsidRDefault="00A31D31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LI0MzMwMTQ1NTJW0lEKTi0uzszPAykwrAUAnLFtrCwAAAA="/>
  </w:docVars>
  <w:rsids>
    <w:rsidRoot w:val="00841370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91FD9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0532F"/>
    <w:rsid w:val="00414609"/>
    <w:rsid w:val="004709B7"/>
    <w:rsid w:val="004A74EE"/>
    <w:rsid w:val="004C1DE6"/>
    <w:rsid w:val="004E1CFF"/>
    <w:rsid w:val="00505261"/>
    <w:rsid w:val="00575802"/>
    <w:rsid w:val="0058339E"/>
    <w:rsid w:val="005A3544"/>
    <w:rsid w:val="005B2D8B"/>
    <w:rsid w:val="005D2771"/>
    <w:rsid w:val="005D57B7"/>
    <w:rsid w:val="005E7417"/>
    <w:rsid w:val="00655873"/>
    <w:rsid w:val="00666199"/>
    <w:rsid w:val="006762A7"/>
    <w:rsid w:val="006908D2"/>
    <w:rsid w:val="00695C43"/>
    <w:rsid w:val="006C5A03"/>
    <w:rsid w:val="006F680F"/>
    <w:rsid w:val="006F6E1F"/>
    <w:rsid w:val="0071274B"/>
    <w:rsid w:val="00741DF5"/>
    <w:rsid w:val="007571F1"/>
    <w:rsid w:val="00770F9A"/>
    <w:rsid w:val="00777C2F"/>
    <w:rsid w:val="007853BC"/>
    <w:rsid w:val="007B7DB2"/>
    <w:rsid w:val="007F00AE"/>
    <w:rsid w:val="00841370"/>
    <w:rsid w:val="00842B9F"/>
    <w:rsid w:val="008467DE"/>
    <w:rsid w:val="00856E56"/>
    <w:rsid w:val="00871B81"/>
    <w:rsid w:val="00890748"/>
    <w:rsid w:val="008B007C"/>
    <w:rsid w:val="008B2F18"/>
    <w:rsid w:val="008D2DC7"/>
    <w:rsid w:val="00907870"/>
    <w:rsid w:val="00910F49"/>
    <w:rsid w:val="0092006A"/>
    <w:rsid w:val="00924BCB"/>
    <w:rsid w:val="009454AE"/>
    <w:rsid w:val="00950B45"/>
    <w:rsid w:val="009762BD"/>
    <w:rsid w:val="009A124C"/>
    <w:rsid w:val="009A2F26"/>
    <w:rsid w:val="009A3B2E"/>
    <w:rsid w:val="009D39DB"/>
    <w:rsid w:val="009D3F95"/>
    <w:rsid w:val="009D6DEC"/>
    <w:rsid w:val="009D79BE"/>
    <w:rsid w:val="00A31D31"/>
    <w:rsid w:val="00A37791"/>
    <w:rsid w:val="00A846A8"/>
    <w:rsid w:val="00AD0466"/>
    <w:rsid w:val="00B242BD"/>
    <w:rsid w:val="00B3653D"/>
    <w:rsid w:val="00B50E7A"/>
    <w:rsid w:val="00B7544A"/>
    <w:rsid w:val="00B76872"/>
    <w:rsid w:val="00B81895"/>
    <w:rsid w:val="00BB7229"/>
    <w:rsid w:val="00BE3D40"/>
    <w:rsid w:val="00BE77D9"/>
    <w:rsid w:val="00BF4CB1"/>
    <w:rsid w:val="00C5406A"/>
    <w:rsid w:val="00C77A43"/>
    <w:rsid w:val="00CA70C3"/>
    <w:rsid w:val="00CE13B5"/>
    <w:rsid w:val="00D2375C"/>
    <w:rsid w:val="00D45966"/>
    <w:rsid w:val="00D632C8"/>
    <w:rsid w:val="00D81BC0"/>
    <w:rsid w:val="00DB2936"/>
    <w:rsid w:val="00DC3EA1"/>
    <w:rsid w:val="00DD2794"/>
    <w:rsid w:val="00E52681"/>
    <w:rsid w:val="00E52A24"/>
    <w:rsid w:val="00E54ED2"/>
    <w:rsid w:val="00EB56D0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9A10-2638-3D48-A147-B1ADBE1E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4</cp:revision>
  <cp:lastPrinted>2011-09-22T22:01:00Z</cp:lastPrinted>
  <dcterms:created xsi:type="dcterms:W3CDTF">2018-04-08T19:21:00Z</dcterms:created>
  <dcterms:modified xsi:type="dcterms:W3CDTF">2018-04-13T20:55:00Z</dcterms:modified>
</cp:coreProperties>
</file>