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12748773"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 xml:space="preserve">ASG </w:t>
      </w:r>
      <w:r w:rsidR="00E43C8F" w:rsidRPr="004033D2">
        <w:rPr>
          <w:rFonts w:ascii="Georgia" w:hAnsi="Georgia"/>
          <w:i/>
          <w:sz w:val="24"/>
          <w:szCs w:val="24"/>
        </w:rPr>
        <w:t xml:space="preserve">Senate </w:t>
      </w:r>
      <w:r w:rsidR="000C2AB7">
        <w:rPr>
          <w:rFonts w:ascii="Georgia" w:hAnsi="Georgia"/>
          <w:i/>
          <w:sz w:val="24"/>
          <w:szCs w:val="24"/>
        </w:rPr>
        <w:t>Bill</w:t>
      </w:r>
      <w:r w:rsidR="00B7544A">
        <w:rPr>
          <w:rFonts w:ascii="Georgia" w:hAnsi="Georgia"/>
          <w:i/>
          <w:sz w:val="24"/>
          <w:szCs w:val="24"/>
        </w:rPr>
        <w:t xml:space="preserve"> </w:t>
      </w:r>
      <w:r w:rsidRPr="004033D2">
        <w:rPr>
          <w:rFonts w:ascii="Georgia" w:hAnsi="Georgia"/>
          <w:i/>
          <w:sz w:val="24"/>
          <w:szCs w:val="24"/>
        </w:rPr>
        <w:t>No.</w:t>
      </w:r>
      <w:r w:rsidR="001548F0">
        <w:rPr>
          <w:rFonts w:ascii="Georgia" w:hAnsi="Georgia"/>
          <w:i/>
          <w:sz w:val="24"/>
          <w:szCs w:val="24"/>
        </w:rPr>
        <w:t xml:space="preserve"> 6</w:t>
      </w:r>
    </w:p>
    <w:p w14:paraId="758958AC" w14:textId="53F01182" w:rsidR="00CB4323"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CB4323">
        <w:rPr>
          <w:rFonts w:ascii="Georgia" w:eastAsia="Georgia" w:hAnsi="Georgia" w:cs="Georgia"/>
          <w:sz w:val="24"/>
          <w:szCs w:val="24"/>
        </w:rPr>
        <w:t>Senator Hope Davenport, Senator Colton Simpson</w:t>
      </w:r>
    </w:p>
    <w:p w14:paraId="71C6EF28" w14:textId="467B4689"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B7544A">
        <w:rPr>
          <w:rFonts w:ascii="Georgia" w:hAnsi="Georgia"/>
          <w:sz w:val="24"/>
          <w:szCs w:val="24"/>
        </w:rPr>
        <w:t xml:space="preserve"> </w:t>
      </w:r>
      <w:r w:rsidR="00CB4323">
        <w:rPr>
          <w:rFonts w:ascii="Georgia" w:eastAsia="Georgia" w:hAnsi="Georgia" w:cs="Georgia"/>
          <w:sz w:val="24"/>
          <w:szCs w:val="24"/>
        </w:rPr>
        <w:t xml:space="preserve">Senator Kianna Sarvestani, Senator Andrew O’Neil, Senator Austin Martin,  Senator Samantha Gregory, Senator Katelyn Collison, Senator Tara Barsotti, Senator Mallory Mixon, Senator Sam Pierce, Senator Kevin Tran, Senator Jake Carter, Senator Collin </w:t>
      </w:r>
      <w:proofErr w:type="spellStart"/>
      <w:r w:rsidR="00CB4323">
        <w:rPr>
          <w:rFonts w:ascii="Georgia" w:eastAsia="Georgia" w:hAnsi="Georgia" w:cs="Georgia"/>
          <w:sz w:val="24"/>
          <w:szCs w:val="24"/>
        </w:rPr>
        <w:t>Petigna</w:t>
      </w:r>
      <w:proofErr w:type="spellEnd"/>
      <w:r w:rsidR="00CB4323">
        <w:rPr>
          <w:rFonts w:ascii="Georgia" w:eastAsia="Georgia" w:hAnsi="Georgia" w:cs="Georgia"/>
          <w:sz w:val="24"/>
          <w:szCs w:val="24"/>
        </w:rPr>
        <w:t xml:space="preserve">, Senator Lizeth Martinez, Senator Sydney Belt, Senator Garrett Dorf, Senator Austin Overton, Senator Esteban Lopez, Senator Natalie </w:t>
      </w:r>
      <w:proofErr w:type="spellStart"/>
      <w:r w:rsidR="00CB4323">
        <w:rPr>
          <w:rFonts w:ascii="Georgia" w:eastAsia="Georgia" w:hAnsi="Georgia" w:cs="Georgia"/>
          <w:sz w:val="24"/>
          <w:szCs w:val="24"/>
        </w:rPr>
        <w:t>Ceniceros</w:t>
      </w:r>
      <w:proofErr w:type="spellEnd"/>
      <w:r w:rsidR="00CB4323">
        <w:rPr>
          <w:rFonts w:ascii="Georgia" w:eastAsia="Georgia" w:hAnsi="Georgia" w:cs="Georgia"/>
          <w:sz w:val="24"/>
          <w:szCs w:val="24"/>
        </w:rPr>
        <w:t>, Senator Cassidy Cook, Senator Daniel Webster, Senator Warrington Sebree</w:t>
      </w:r>
      <w:r w:rsidR="000C2AB7">
        <w:rPr>
          <w:rFonts w:ascii="Georgia" w:eastAsia="Georgia" w:hAnsi="Georgia" w:cs="Georgia"/>
          <w:sz w:val="24"/>
          <w:szCs w:val="24"/>
        </w:rPr>
        <w:t>.</w:t>
      </w:r>
    </w:p>
    <w:p w14:paraId="77D1D148" w14:textId="77777777" w:rsidR="00FD4654" w:rsidRPr="004033D2" w:rsidRDefault="00FD4654" w:rsidP="00FD4654">
      <w:pPr>
        <w:spacing w:after="0" w:line="240" w:lineRule="auto"/>
        <w:rPr>
          <w:rFonts w:ascii="Georgia" w:hAnsi="Georgia"/>
          <w:b/>
          <w:sz w:val="24"/>
          <w:szCs w:val="24"/>
        </w:rPr>
      </w:pPr>
    </w:p>
    <w:p w14:paraId="54BB0635" w14:textId="1AEE4769" w:rsidR="001639E1" w:rsidRPr="000C2AB7" w:rsidRDefault="00CB4323" w:rsidP="000C2AB7">
      <w:pPr>
        <w:jc w:val="center"/>
        <w:rPr>
          <w:rFonts w:ascii="Georgia" w:eastAsia="Georgia" w:hAnsi="Georgia" w:cs="Georgia"/>
          <w:b/>
          <w:sz w:val="24"/>
          <w:szCs w:val="24"/>
        </w:rPr>
      </w:pPr>
      <w:r>
        <w:rPr>
          <w:rFonts w:ascii="Georgia" w:eastAsia="Georgia" w:hAnsi="Georgia" w:cs="Georgia"/>
          <w:b/>
          <w:sz w:val="24"/>
          <w:szCs w:val="24"/>
        </w:rPr>
        <w:t>The Campaign Contribution Reform Act of 2019</w:t>
      </w:r>
    </w:p>
    <w:p w14:paraId="296B27AB" w14:textId="41436405" w:rsidR="001639E1" w:rsidRPr="001639E1" w:rsidRDefault="001639E1" w:rsidP="001639E1">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CB4323">
        <w:rPr>
          <w:rFonts w:ascii="Georgia" w:eastAsia="Georgia" w:hAnsi="Georgia" w:cs="Georgia"/>
          <w:sz w:val="24"/>
          <w:szCs w:val="24"/>
        </w:rPr>
        <w:t>The Campus Victory Project division of the nonprofit political interest group Turning Point USA exists solely to elect partisan candidates to collegiate leadership positions for the purpose of allocating student fees in a manner favorable to Turning Point’s distinctly partisan political agenda</w:t>
      </w:r>
      <w:r>
        <w:rPr>
          <w:rFonts w:ascii="Georgia" w:hAnsi="Georgia"/>
          <w:sz w:val="24"/>
          <w:szCs w:val="24"/>
        </w:rPr>
        <w:t xml:space="preserve">; and </w:t>
      </w:r>
    </w:p>
    <w:p w14:paraId="0EDD9EAB" w14:textId="77777777" w:rsidR="001639E1" w:rsidRPr="001639E1" w:rsidRDefault="001639E1" w:rsidP="001639E1">
      <w:pPr>
        <w:spacing w:after="0"/>
        <w:ind w:left="3600" w:hanging="3600"/>
        <w:rPr>
          <w:rFonts w:ascii="Georgia" w:hAnsi="Georgia"/>
          <w:sz w:val="24"/>
          <w:szCs w:val="24"/>
        </w:rPr>
      </w:pPr>
    </w:p>
    <w:p w14:paraId="671CCDE6" w14:textId="7D3C58C4" w:rsidR="001639E1" w:rsidRPr="001639E1" w:rsidRDefault="001639E1" w:rsidP="001639E1">
      <w:pPr>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sidR="00CB4323">
        <w:rPr>
          <w:rFonts w:ascii="Georgia" w:eastAsia="Georgia" w:hAnsi="Georgia" w:cs="Georgia"/>
          <w:sz w:val="24"/>
          <w:szCs w:val="24"/>
        </w:rPr>
        <w:t>The Campus Victory Project has reportedly interfered with the financing of at least 52 campus elections nationwide</w:t>
      </w:r>
      <w:r w:rsidR="00CB4323">
        <w:rPr>
          <w:rStyle w:val="FootnoteReference"/>
          <w:rFonts w:ascii="Georgia" w:eastAsia="Georgia" w:hAnsi="Georgia" w:cs="Georgia"/>
          <w:sz w:val="24"/>
          <w:szCs w:val="24"/>
        </w:rPr>
        <w:footnoteReference w:id="1"/>
      </w:r>
      <w:r w:rsidRPr="001639E1">
        <w:rPr>
          <w:rFonts w:ascii="Georgia" w:hAnsi="Georgia"/>
          <w:sz w:val="24"/>
          <w:szCs w:val="24"/>
        </w:rPr>
        <w:t>; and</w:t>
      </w:r>
    </w:p>
    <w:p w14:paraId="5713F135" w14:textId="77777777" w:rsidR="001639E1" w:rsidRPr="001639E1" w:rsidRDefault="001639E1" w:rsidP="001639E1">
      <w:pPr>
        <w:spacing w:after="0"/>
        <w:ind w:left="3600" w:hanging="3600"/>
        <w:rPr>
          <w:rFonts w:ascii="Georgia" w:hAnsi="Georgia"/>
          <w:sz w:val="24"/>
          <w:szCs w:val="24"/>
        </w:rPr>
      </w:pPr>
    </w:p>
    <w:p w14:paraId="03671E48" w14:textId="29F55AE9" w:rsidR="00940634" w:rsidRDefault="001639E1" w:rsidP="001639E1">
      <w:pPr>
        <w:tabs>
          <w:tab w:val="left" w:pos="3420"/>
        </w:tabs>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sidR="00CB4323">
        <w:rPr>
          <w:rFonts w:ascii="Georgia" w:eastAsia="Georgia" w:hAnsi="Georgia" w:cs="Georgia"/>
          <w:sz w:val="24"/>
          <w:szCs w:val="24"/>
        </w:rPr>
        <w:t>According to the University Star newspaper at Texas State University, the Campus Victory Project has interfered with the financing of previous University of Arkansas Associated Student Government executive elections</w:t>
      </w:r>
      <w:r w:rsidR="00CB4323">
        <w:rPr>
          <w:rStyle w:val="FootnoteReference"/>
          <w:rFonts w:ascii="Georgia" w:eastAsia="Georgia" w:hAnsi="Georgia" w:cs="Georgia"/>
          <w:sz w:val="24"/>
          <w:szCs w:val="24"/>
        </w:rPr>
        <w:footnoteReference w:id="2"/>
      </w:r>
      <w:r>
        <w:rPr>
          <w:rFonts w:ascii="Georgia" w:hAnsi="Georgia"/>
          <w:sz w:val="24"/>
          <w:szCs w:val="24"/>
        </w:rPr>
        <w:t xml:space="preserve">; </w:t>
      </w:r>
      <w:r w:rsidR="00940634">
        <w:rPr>
          <w:rFonts w:ascii="Georgia" w:hAnsi="Georgia"/>
          <w:sz w:val="24"/>
          <w:szCs w:val="24"/>
        </w:rPr>
        <w:t>and</w:t>
      </w:r>
    </w:p>
    <w:p w14:paraId="653ACEAD" w14:textId="77777777" w:rsidR="00940634" w:rsidRDefault="00940634" w:rsidP="001639E1">
      <w:pPr>
        <w:tabs>
          <w:tab w:val="left" w:pos="3420"/>
        </w:tabs>
        <w:spacing w:after="0"/>
        <w:ind w:left="2160" w:hanging="2160"/>
        <w:rPr>
          <w:rFonts w:ascii="Georgia" w:hAnsi="Georgia"/>
          <w:sz w:val="24"/>
          <w:szCs w:val="24"/>
        </w:rPr>
      </w:pPr>
    </w:p>
    <w:p w14:paraId="33195360" w14:textId="6BFBC79D" w:rsidR="001639E1" w:rsidRPr="001639E1" w:rsidRDefault="00940634" w:rsidP="001639E1">
      <w:pPr>
        <w:tabs>
          <w:tab w:val="left" w:pos="3420"/>
        </w:tabs>
        <w:spacing w:after="0"/>
        <w:ind w:left="2160" w:hanging="2160"/>
        <w:rPr>
          <w:rFonts w:ascii="Georgia" w:hAnsi="Georgia"/>
          <w:sz w:val="24"/>
          <w:szCs w:val="24"/>
        </w:rPr>
      </w:pPr>
      <w:r>
        <w:rPr>
          <w:rFonts w:ascii="Georgia" w:hAnsi="Georgia"/>
          <w:sz w:val="24"/>
          <w:szCs w:val="24"/>
        </w:rPr>
        <w:t>Whereas</w:t>
      </w:r>
      <w:r w:rsidR="00CB4323">
        <w:rPr>
          <w:rFonts w:ascii="Georgia" w:hAnsi="Georgia"/>
          <w:sz w:val="24"/>
          <w:szCs w:val="24"/>
        </w:rPr>
        <w:t>,</w:t>
      </w:r>
      <w:r>
        <w:rPr>
          <w:rFonts w:ascii="Georgia" w:hAnsi="Georgia"/>
          <w:sz w:val="24"/>
          <w:szCs w:val="24"/>
        </w:rPr>
        <w:tab/>
      </w:r>
      <w:r w:rsidR="00CB4323">
        <w:rPr>
          <w:rFonts w:ascii="Georgia" w:eastAsia="Georgia" w:hAnsi="Georgia" w:cs="Georgia"/>
          <w:sz w:val="24"/>
          <w:szCs w:val="24"/>
        </w:rPr>
        <w:t>The University of Michigan election by-laws state that “Students eligible to vote in CSG elections are eligible to donate to registered or anticipated candidates running in those elections. All other individuals and organizations are forbidden from donating to campaigns.”</w:t>
      </w:r>
      <w:r w:rsidR="00CB4323">
        <w:rPr>
          <w:rStyle w:val="FootnoteReference"/>
          <w:rFonts w:ascii="Georgia" w:eastAsia="Georgia" w:hAnsi="Georgia" w:cs="Georgia"/>
          <w:sz w:val="24"/>
          <w:szCs w:val="24"/>
        </w:rPr>
        <w:footnoteReference w:id="3"/>
      </w:r>
      <w:r>
        <w:rPr>
          <w:rFonts w:ascii="Georgia" w:hAnsi="Georgia"/>
          <w:sz w:val="24"/>
          <w:szCs w:val="24"/>
        </w:rPr>
        <w:t xml:space="preserve">; </w:t>
      </w:r>
      <w:r w:rsidR="00CB4323">
        <w:rPr>
          <w:rFonts w:ascii="Georgia" w:hAnsi="Georgia"/>
          <w:sz w:val="24"/>
          <w:szCs w:val="24"/>
        </w:rPr>
        <w:t>and</w:t>
      </w:r>
    </w:p>
    <w:p w14:paraId="6DA04A89" w14:textId="77777777" w:rsidR="001639E1" w:rsidRPr="001639E1" w:rsidRDefault="001639E1" w:rsidP="001639E1">
      <w:pPr>
        <w:spacing w:after="0"/>
        <w:ind w:left="3600" w:hanging="3600"/>
        <w:rPr>
          <w:rFonts w:ascii="Georgia" w:hAnsi="Georgia"/>
          <w:sz w:val="24"/>
          <w:szCs w:val="24"/>
        </w:rPr>
      </w:pPr>
    </w:p>
    <w:p w14:paraId="3958609B" w14:textId="64E0D34C" w:rsidR="001639E1" w:rsidRPr="001639E1" w:rsidRDefault="00CB4323" w:rsidP="001639E1">
      <w:pPr>
        <w:spacing w:after="0"/>
        <w:ind w:left="3600" w:hanging="3600"/>
        <w:rPr>
          <w:rFonts w:ascii="Georgia" w:hAnsi="Georgia"/>
          <w:sz w:val="24"/>
          <w:szCs w:val="24"/>
        </w:rPr>
      </w:pPr>
      <w:r>
        <w:rPr>
          <w:rFonts w:ascii="Georgia" w:hAnsi="Georgia"/>
          <w:sz w:val="24"/>
          <w:szCs w:val="24"/>
        </w:rPr>
        <w:lastRenderedPageBreak/>
        <w:t>Whereas,</w:t>
      </w:r>
      <w:r w:rsidR="001639E1" w:rsidRPr="001639E1">
        <w:rPr>
          <w:rFonts w:ascii="Georgia" w:hAnsi="Georgia"/>
          <w:sz w:val="24"/>
          <w:szCs w:val="24"/>
        </w:rPr>
        <w:tab/>
      </w:r>
      <w:r>
        <w:rPr>
          <w:rFonts w:ascii="Georgia" w:eastAsia="Georgia" w:hAnsi="Georgia" w:cs="Georgia"/>
          <w:sz w:val="24"/>
          <w:szCs w:val="24"/>
        </w:rPr>
        <w:t>The University of Maryland’s Student Government Association code prohibits “</w:t>
      </w:r>
      <w:r>
        <w:rPr>
          <w:rFonts w:ascii="Georgia" w:eastAsia="Georgia" w:hAnsi="Georgia" w:cs="Georgia"/>
          <w:color w:val="333333"/>
          <w:sz w:val="26"/>
          <w:szCs w:val="26"/>
          <w:highlight w:val="white"/>
        </w:rPr>
        <w:t>accepting donations from a 501(c)(3) nonprofit organization.”</w:t>
      </w:r>
      <w:r>
        <w:rPr>
          <w:rStyle w:val="FootnoteReference"/>
          <w:rFonts w:ascii="Georgia" w:eastAsia="Georgia" w:hAnsi="Georgia" w:cs="Georgia"/>
          <w:color w:val="333333"/>
          <w:sz w:val="26"/>
          <w:szCs w:val="26"/>
          <w:highlight w:val="white"/>
        </w:rPr>
        <w:footnoteReference w:id="4"/>
      </w:r>
      <w:r w:rsidR="001639E1">
        <w:rPr>
          <w:rFonts w:ascii="Georgia" w:hAnsi="Georgia"/>
          <w:sz w:val="24"/>
          <w:szCs w:val="24"/>
        </w:rPr>
        <w:t xml:space="preserve">; and </w:t>
      </w:r>
    </w:p>
    <w:p w14:paraId="0E7EF773" w14:textId="77777777" w:rsidR="001639E1" w:rsidRPr="001639E1" w:rsidRDefault="001639E1" w:rsidP="001639E1">
      <w:pPr>
        <w:spacing w:after="0"/>
        <w:ind w:left="3600" w:hanging="3600"/>
        <w:rPr>
          <w:rFonts w:ascii="Georgia" w:hAnsi="Georgia"/>
          <w:sz w:val="24"/>
          <w:szCs w:val="24"/>
        </w:rPr>
      </w:pPr>
    </w:p>
    <w:p w14:paraId="37E7A1C9" w14:textId="39B84945" w:rsidR="001639E1" w:rsidRPr="001639E1" w:rsidRDefault="00CB4323" w:rsidP="001639E1">
      <w:pPr>
        <w:spacing w:after="0"/>
        <w:ind w:left="3600" w:hanging="3600"/>
        <w:rPr>
          <w:rFonts w:ascii="Georgia" w:hAnsi="Georgia"/>
          <w:sz w:val="24"/>
          <w:szCs w:val="24"/>
        </w:rPr>
      </w:pPr>
      <w:r>
        <w:rPr>
          <w:rFonts w:ascii="Georgia" w:hAnsi="Georgia"/>
          <w:sz w:val="24"/>
          <w:szCs w:val="24"/>
        </w:rPr>
        <w:t>Whereas,</w:t>
      </w:r>
      <w:r w:rsidR="001639E1" w:rsidRPr="001639E1">
        <w:rPr>
          <w:rFonts w:ascii="Georgia" w:hAnsi="Georgia"/>
          <w:sz w:val="24"/>
          <w:szCs w:val="24"/>
        </w:rPr>
        <w:tab/>
      </w:r>
      <w:proofErr w:type="gramStart"/>
      <w:r>
        <w:rPr>
          <w:rFonts w:ascii="Georgia" w:eastAsia="Georgia" w:hAnsi="Georgia" w:cs="Georgia"/>
          <w:sz w:val="24"/>
          <w:szCs w:val="24"/>
        </w:rPr>
        <w:t>The</w:t>
      </w:r>
      <w:proofErr w:type="gramEnd"/>
      <w:r>
        <w:rPr>
          <w:rFonts w:ascii="Georgia" w:eastAsia="Georgia" w:hAnsi="Georgia" w:cs="Georgia"/>
          <w:sz w:val="24"/>
          <w:szCs w:val="24"/>
        </w:rPr>
        <w:t xml:space="preserve"> vision of Associated Student Government is “to represent the common interests and voices all students”, and the election of candidates influenced by outside partisan groups is in direct opposition to this ideal</w:t>
      </w:r>
      <w:r w:rsidR="001639E1" w:rsidRPr="001639E1">
        <w:rPr>
          <w:rFonts w:ascii="Georgia" w:hAnsi="Georgia"/>
          <w:sz w:val="24"/>
          <w:szCs w:val="24"/>
        </w:rPr>
        <w:t xml:space="preserve">; </w:t>
      </w:r>
      <w:r>
        <w:rPr>
          <w:rFonts w:ascii="Georgia" w:hAnsi="Georgia"/>
          <w:sz w:val="24"/>
          <w:szCs w:val="24"/>
        </w:rPr>
        <w:t>then</w:t>
      </w:r>
    </w:p>
    <w:p w14:paraId="61D57943" w14:textId="77777777" w:rsidR="001639E1" w:rsidRPr="001639E1" w:rsidRDefault="001639E1" w:rsidP="001639E1">
      <w:pPr>
        <w:spacing w:after="0"/>
        <w:ind w:left="3600" w:hanging="3600"/>
        <w:rPr>
          <w:rFonts w:ascii="Georgia" w:hAnsi="Georgia"/>
          <w:sz w:val="24"/>
          <w:szCs w:val="24"/>
        </w:rPr>
      </w:pPr>
    </w:p>
    <w:p w14:paraId="6E8BBF3C" w14:textId="4DC611C2" w:rsidR="00B7544A" w:rsidRDefault="001639E1" w:rsidP="001639E1">
      <w:pPr>
        <w:spacing w:after="0"/>
        <w:ind w:left="3600" w:hanging="3600"/>
        <w:rPr>
          <w:rFonts w:ascii="Georgia" w:hAnsi="Georgia"/>
          <w:sz w:val="24"/>
          <w:szCs w:val="24"/>
        </w:rPr>
      </w:pPr>
      <w:r w:rsidRPr="001639E1">
        <w:rPr>
          <w:rFonts w:ascii="Georgia" w:hAnsi="Georgia"/>
          <w:sz w:val="24"/>
          <w:szCs w:val="24"/>
        </w:rPr>
        <w:t>Be it</w:t>
      </w:r>
      <w:r w:rsidR="0073717B">
        <w:rPr>
          <w:rFonts w:ascii="Georgia" w:hAnsi="Georgia"/>
          <w:sz w:val="24"/>
          <w:szCs w:val="24"/>
        </w:rPr>
        <w:t xml:space="preserve"> therefore</w:t>
      </w:r>
      <w:r w:rsidRPr="001639E1">
        <w:rPr>
          <w:rFonts w:ascii="Georgia" w:hAnsi="Georgia"/>
          <w:sz w:val="24"/>
          <w:szCs w:val="24"/>
        </w:rPr>
        <w:t xml:space="preserve"> resolved:</w:t>
      </w:r>
      <w:r w:rsidRPr="001639E1">
        <w:rPr>
          <w:rFonts w:ascii="Georgia" w:hAnsi="Georgia"/>
          <w:sz w:val="24"/>
          <w:szCs w:val="24"/>
        </w:rPr>
        <w:tab/>
      </w:r>
      <w:r w:rsidR="00CB4323">
        <w:rPr>
          <w:rFonts w:ascii="Georgia" w:eastAsia="Georgia" w:hAnsi="Georgia" w:cs="Georgia"/>
          <w:sz w:val="24"/>
          <w:szCs w:val="24"/>
        </w:rPr>
        <w:t>That Title VII, Section 7.G of the ASG Code be added to say: “No candidate for any Associated Student Government executive or senate campaign may accept and/or solicit a monetary donation from a nonprofit political organization not registered with the University of Arkansas;”</w:t>
      </w:r>
      <w:r w:rsidR="006C4DA8">
        <w:rPr>
          <w:rFonts w:ascii="Georgia" w:hAnsi="Georgia"/>
          <w:sz w:val="24"/>
          <w:szCs w:val="24"/>
        </w:rPr>
        <w:t>; and</w:t>
      </w:r>
    </w:p>
    <w:p w14:paraId="3DDFECA8" w14:textId="77777777" w:rsidR="006C4DA8" w:rsidRDefault="006C4DA8" w:rsidP="001639E1">
      <w:pPr>
        <w:spacing w:after="0"/>
        <w:ind w:left="3600" w:hanging="3600"/>
        <w:rPr>
          <w:rFonts w:ascii="Georgia" w:hAnsi="Georgia"/>
          <w:sz w:val="24"/>
          <w:szCs w:val="24"/>
        </w:rPr>
      </w:pPr>
    </w:p>
    <w:p w14:paraId="5E087E3C" w14:textId="6B1E04BA" w:rsidR="006C4DA8" w:rsidRPr="004033D2" w:rsidRDefault="006C4DA8" w:rsidP="001639E1">
      <w:pPr>
        <w:spacing w:after="0"/>
        <w:ind w:left="3600" w:hanging="3600"/>
        <w:rPr>
          <w:rFonts w:ascii="Georgia" w:hAnsi="Georgia"/>
          <w:sz w:val="24"/>
          <w:szCs w:val="24"/>
        </w:rPr>
      </w:pPr>
      <w:r>
        <w:rPr>
          <w:rFonts w:ascii="Georgia" w:hAnsi="Georgia"/>
          <w:sz w:val="24"/>
          <w:szCs w:val="24"/>
        </w:rPr>
        <w:t>Be it finally resolved:</w:t>
      </w:r>
      <w:r>
        <w:rPr>
          <w:rFonts w:ascii="Georgia" w:hAnsi="Georgia"/>
          <w:sz w:val="24"/>
          <w:szCs w:val="24"/>
        </w:rPr>
        <w:tab/>
      </w:r>
      <w:r w:rsidR="000C2AB7">
        <w:rPr>
          <w:rFonts w:ascii="Georgia" w:eastAsia="Georgia" w:hAnsi="Georgia" w:cs="Georgia"/>
          <w:sz w:val="24"/>
          <w:szCs w:val="24"/>
        </w:rPr>
        <w:t xml:space="preserve">That Title VII, Section 7.F c be added to say: </w:t>
      </w:r>
      <w:r w:rsidR="0073717B">
        <w:rPr>
          <w:rFonts w:ascii="Georgia" w:eastAsia="Georgia" w:hAnsi="Georgia" w:cs="Georgia"/>
          <w:sz w:val="24"/>
          <w:szCs w:val="24"/>
        </w:rPr>
        <w:t xml:space="preserve">“Nonprofit </w:t>
      </w:r>
      <w:r w:rsidR="000C2AB7">
        <w:rPr>
          <w:rFonts w:ascii="Georgia" w:eastAsia="Georgia" w:hAnsi="Georgia" w:cs="Georgia"/>
          <w:sz w:val="24"/>
          <w:szCs w:val="24"/>
        </w:rPr>
        <w:t>political organizations are defined as any nonprofit group actively seeking to promote any political agenda</w:t>
      </w:r>
      <w:r w:rsidR="0073717B">
        <w:rPr>
          <w:rFonts w:ascii="Georgia" w:eastAsia="Georgia" w:hAnsi="Georgia" w:cs="Georgia"/>
          <w:sz w:val="24"/>
          <w:szCs w:val="24"/>
        </w:rPr>
        <w:t xml:space="preserve"> through university policy.</w:t>
      </w:r>
      <w:r w:rsidR="000C2AB7">
        <w:rPr>
          <w:rFonts w:ascii="Georgia" w:eastAsia="Georgia" w:hAnsi="Georgia" w:cs="Georgia"/>
          <w:sz w:val="24"/>
          <w:szCs w:val="24"/>
        </w:rPr>
        <w:t>”</w:t>
      </w:r>
      <w:r w:rsidR="00EF1F78">
        <w:rPr>
          <w:rFonts w:ascii="Georgia" w:hAnsi="Georgia"/>
          <w:sz w:val="24"/>
          <w:szCs w:val="24"/>
        </w:rPr>
        <w:t xml:space="preserve"> </w:t>
      </w: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19EBC998"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00F20C4D">
        <w:rPr>
          <w:rFonts w:ascii="Georgia" w:hAnsi="Georgia"/>
          <w:sz w:val="24"/>
          <w:szCs w:val="24"/>
          <w:u w:val="single"/>
        </w:rPr>
        <w:t>41</w:t>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00F20C4D">
        <w:rPr>
          <w:rFonts w:ascii="Georgia" w:hAnsi="Georgia"/>
          <w:sz w:val="24"/>
          <w:szCs w:val="24"/>
          <w:u w:val="single"/>
        </w:rPr>
        <w:t>4</w:t>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74C2E488"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00F20C4D">
        <w:rPr>
          <w:rFonts w:ascii="Georgia" w:hAnsi="Georgia"/>
          <w:sz w:val="24"/>
          <w:szCs w:val="24"/>
        </w:rPr>
        <w:t xml:space="preserve">  </w:t>
      </w:r>
      <w:bookmarkStart w:id="0" w:name="_GoBack"/>
      <w:r w:rsidR="00F20C4D" w:rsidRPr="00F20C4D">
        <w:rPr>
          <w:rFonts w:ascii="Georgia" w:hAnsi="Georgia"/>
          <w:sz w:val="24"/>
          <w:szCs w:val="24"/>
          <w:u w:val="single"/>
        </w:rPr>
        <w:t>yes</w:t>
      </w:r>
      <w:r w:rsidRPr="00F20C4D">
        <w:rPr>
          <w:rFonts w:ascii="Georgia" w:hAnsi="Georgia"/>
          <w:sz w:val="24"/>
          <w:szCs w:val="24"/>
          <w:u w:val="single"/>
        </w:rPr>
        <w:tab/>
      </w:r>
      <w:bookmarkEnd w:id="0"/>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4FF2B9C" w:rsidR="00FD4654" w:rsidRPr="004033D2" w:rsidRDefault="0092006A"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08192A98" w:rsidR="00FD4654" w:rsidRPr="00E52A24" w:rsidRDefault="006C4DA8" w:rsidP="00E52A24">
      <w:pPr>
        <w:tabs>
          <w:tab w:val="left" w:pos="6930"/>
        </w:tabs>
        <w:spacing w:after="0"/>
        <w:rPr>
          <w:rFonts w:ascii="Georgia" w:hAnsi="Georgia"/>
          <w:sz w:val="24"/>
          <w:szCs w:val="24"/>
        </w:rPr>
      </w:pPr>
      <w:r>
        <w:rPr>
          <w:rFonts w:ascii="Georgia" w:hAnsi="Georgia"/>
          <w:sz w:val="24"/>
          <w:szCs w:val="24"/>
        </w:rPr>
        <w:t xml:space="preserve">JP </w:t>
      </w:r>
      <w:proofErr w:type="spellStart"/>
      <w:r>
        <w:rPr>
          <w:rFonts w:ascii="Georgia" w:hAnsi="Georgia"/>
          <w:sz w:val="24"/>
          <w:szCs w:val="24"/>
        </w:rPr>
        <w:t>Gairhan</w:t>
      </w:r>
      <w:proofErr w:type="spellEnd"/>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E6848" w14:textId="77777777" w:rsidR="00EE39F6" w:rsidRPr="005E10AD" w:rsidRDefault="00EE39F6" w:rsidP="00166071">
      <w:pPr>
        <w:spacing w:after="0" w:line="240" w:lineRule="auto"/>
        <w:rPr>
          <w:rFonts w:ascii="Georgia" w:hAnsi="Georgia"/>
          <w:sz w:val="20"/>
        </w:rPr>
      </w:pPr>
      <w:r>
        <w:separator/>
      </w:r>
    </w:p>
  </w:endnote>
  <w:endnote w:type="continuationSeparator" w:id="0">
    <w:p w14:paraId="5BFEE77F" w14:textId="77777777" w:rsidR="00EE39F6" w:rsidRPr="005E10AD" w:rsidRDefault="00EE39F6"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940634" w:rsidRDefault="0094063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940634" w:rsidRDefault="00940634" w:rsidP="00FD46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3950E5CC" w:rsidR="00940634" w:rsidRPr="00F9366A" w:rsidRDefault="0094063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F20C4D">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940634" w:rsidRDefault="00940634" w:rsidP="00FD46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DF0B1" w14:textId="77777777" w:rsidR="00EE39F6" w:rsidRPr="005E10AD" w:rsidRDefault="00EE39F6" w:rsidP="00166071">
      <w:pPr>
        <w:spacing w:after="0" w:line="240" w:lineRule="auto"/>
        <w:rPr>
          <w:rFonts w:ascii="Georgia" w:hAnsi="Georgia"/>
          <w:sz w:val="20"/>
        </w:rPr>
      </w:pPr>
      <w:r>
        <w:separator/>
      </w:r>
    </w:p>
  </w:footnote>
  <w:footnote w:type="continuationSeparator" w:id="0">
    <w:p w14:paraId="5DEE34E7" w14:textId="77777777" w:rsidR="00EE39F6" w:rsidRPr="005E10AD" w:rsidRDefault="00EE39F6" w:rsidP="00166071">
      <w:pPr>
        <w:spacing w:after="0" w:line="240" w:lineRule="auto"/>
        <w:rPr>
          <w:rFonts w:ascii="Georgia" w:hAnsi="Georgia"/>
          <w:sz w:val="20"/>
        </w:rPr>
      </w:pPr>
      <w:r>
        <w:continuationSeparator/>
      </w:r>
    </w:p>
  </w:footnote>
  <w:footnote w:id="1">
    <w:p w14:paraId="0F264D98" w14:textId="44105727" w:rsidR="00CB4323" w:rsidRPr="00CB4323" w:rsidRDefault="00CB4323" w:rsidP="00CB4323">
      <w:pPr>
        <w:spacing w:line="240" w:lineRule="auto"/>
        <w:rPr>
          <w:rFonts w:ascii="Times New Roman" w:hAnsi="Times New Roman"/>
          <w:sz w:val="20"/>
          <w:szCs w:val="20"/>
        </w:rPr>
      </w:pPr>
      <w:r>
        <w:rPr>
          <w:rStyle w:val="FootnoteReference"/>
        </w:rPr>
        <w:footnoteRef/>
      </w:r>
      <w:r>
        <w:t xml:space="preserve"> </w:t>
      </w:r>
      <w:r>
        <w:rPr>
          <w:rFonts w:ascii="Times New Roman" w:hAnsi="Times New Roman"/>
          <w:sz w:val="20"/>
          <w:szCs w:val="20"/>
        </w:rPr>
        <w:t>Turning Point USA Campus Victory Project https://assets.documentcloud.org/documents/4433312/Turning-Point.pdf</w:t>
      </w:r>
    </w:p>
  </w:footnote>
  <w:footnote w:id="2">
    <w:p w14:paraId="44AD5631" w14:textId="77196354" w:rsidR="00CB4323" w:rsidRDefault="00CB4323">
      <w:pPr>
        <w:pStyle w:val="FootnoteText"/>
      </w:pPr>
      <w:r>
        <w:rPr>
          <w:rStyle w:val="FootnoteReference"/>
        </w:rPr>
        <w:footnoteRef/>
      </w:r>
      <w:r>
        <w:t xml:space="preserve"> </w:t>
      </w:r>
      <w:r>
        <w:rPr>
          <w:rFonts w:ascii="Times New Roman" w:hAnsi="Times New Roman"/>
          <w:color w:val="222222"/>
        </w:rPr>
        <w:t xml:space="preserve">Allegations against President </w:t>
      </w:r>
      <w:proofErr w:type="spellStart"/>
      <w:r>
        <w:rPr>
          <w:rFonts w:ascii="Times New Roman" w:hAnsi="Times New Roman"/>
          <w:color w:val="222222"/>
        </w:rPr>
        <w:t>Boreing</w:t>
      </w:r>
      <w:proofErr w:type="spellEnd"/>
      <w:r>
        <w:rPr>
          <w:rFonts w:ascii="Times New Roman" w:hAnsi="Times New Roman"/>
          <w:color w:val="222222"/>
        </w:rPr>
        <w:t xml:space="preserve"> reveal Student Government trend of TPUSA affiliations</w:t>
      </w:r>
    </w:p>
  </w:footnote>
  <w:footnote w:id="3">
    <w:p w14:paraId="1A75E480" w14:textId="641A7CB9" w:rsidR="00CB4323" w:rsidRDefault="00CB4323">
      <w:pPr>
        <w:pStyle w:val="FootnoteText"/>
      </w:pPr>
      <w:r>
        <w:rPr>
          <w:rStyle w:val="FootnoteReference"/>
        </w:rPr>
        <w:footnoteRef/>
      </w:r>
      <w:r>
        <w:t xml:space="preserve"> </w:t>
      </w:r>
      <w:r>
        <w:rPr>
          <w:rFonts w:ascii="Times New Roman" w:hAnsi="Times New Roman"/>
        </w:rPr>
        <w:t>Within Title VI. Article E. Section 5. University of Michigan Central Student Government Compiled Code</w:t>
      </w:r>
    </w:p>
  </w:footnote>
  <w:footnote w:id="4">
    <w:p w14:paraId="201706D8" w14:textId="222CB9E4" w:rsidR="00CB4323" w:rsidRDefault="00CB4323">
      <w:pPr>
        <w:pStyle w:val="FootnoteText"/>
      </w:pPr>
      <w:r>
        <w:rPr>
          <w:rStyle w:val="FootnoteReference"/>
        </w:rPr>
        <w:footnoteRef/>
      </w:r>
      <w:r>
        <w:t xml:space="preserve"> </w:t>
      </w:r>
      <w:r>
        <w:rPr>
          <w:rFonts w:ascii="Times New Roman" w:hAnsi="Times New Roman"/>
          <w:color w:val="333333"/>
        </w:rPr>
        <w:t>Unity Party violates SGA election rules by not disclosing support from conservative nonprofit http://www.dbknews.com/2017/04/13/turning-point-unity-party-sga-umd/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C2AB7"/>
    <w:rsid w:val="00115572"/>
    <w:rsid w:val="0012426F"/>
    <w:rsid w:val="001362F3"/>
    <w:rsid w:val="00140DAC"/>
    <w:rsid w:val="00144D11"/>
    <w:rsid w:val="001548F0"/>
    <w:rsid w:val="00161A55"/>
    <w:rsid w:val="001639E1"/>
    <w:rsid w:val="00166071"/>
    <w:rsid w:val="001660C2"/>
    <w:rsid w:val="001844F1"/>
    <w:rsid w:val="001C0624"/>
    <w:rsid w:val="001F3431"/>
    <w:rsid w:val="0022099F"/>
    <w:rsid w:val="002461E2"/>
    <w:rsid w:val="002A72E4"/>
    <w:rsid w:val="00326256"/>
    <w:rsid w:val="00331853"/>
    <w:rsid w:val="00335315"/>
    <w:rsid w:val="00351852"/>
    <w:rsid w:val="00375D5A"/>
    <w:rsid w:val="0038284A"/>
    <w:rsid w:val="003A28BE"/>
    <w:rsid w:val="003C59E5"/>
    <w:rsid w:val="00401329"/>
    <w:rsid w:val="00414609"/>
    <w:rsid w:val="004709B7"/>
    <w:rsid w:val="004A74EE"/>
    <w:rsid w:val="004C1DE6"/>
    <w:rsid w:val="004E1CFF"/>
    <w:rsid w:val="004F507C"/>
    <w:rsid w:val="005010EB"/>
    <w:rsid w:val="0050130A"/>
    <w:rsid w:val="00502B64"/>
    <w:rsid w:val="00505261"/>
    <w:rsid w:val="00575802"/>
    <w:rsid w:val="005A3544"/>
    <w:rsid w:val="005B2D8B"/>
    <w:rsid w:val="005D2771"/>
    <w:rsid w:val="005D483D"/>
    <w:rsid w:val="005D57B7"/>
    <w:rsid w:val="005E7417"/>
    <w:rsid w:val="00666199"/>
    <w:rsid w:val="006762A7"/>
    <w:rsid w:val="006908D2"/>
    <w:rsid w:val="00695C43"/>
    <w:rsid w:val="006C4DA8"/>
    <w:rsid w:val="006F680F"/>
    <w:rsid w:val="006F6E1F"/>
    <w:rsid w:val="0071274B"/>
    <w:rsid w:val="0073717B"/>
    <w:rsid w:val="00741DF5"/>
    <w:rsid w:val="0074471C"/>
    <w:rsid w:val="007571F1"/>
    <w:rsid w:val="00770F9A"/>
    <w:rsid w:val="00777C2F"/>
    <w:rsid w:val="00792074"/>
    <w:rsid w:val="007B6C36"/>
    <w:rsid w:val="007B7DB2"/>
    <w:rsid w:val="007D294D"/>
    <w:rsid w:val="00841370"/>
    <w:rsid w:val="00842B9F"/>
    <w:rsid w:val="008467DE"/>
    <w:rsid w:val="00856E56"/>
    <w:rsid w:val="00871B81"/>
    <w:rsid w:val="00890748"/>
    <w:rsid w:val="008B2F18"/>
    <w:rsid w:val="008D2DC7"/>
    <w:rsid w:val="00907870"/>
    <w:rsid w:val="00910F49"/>
    <w:rsid w:val="0092006A"/>
    <w:rsid w:val="00924825"/>
    <w:rsid w:val="00924BCB"/>
    <w:rsid w:val="00940634"/>
    <w:rsid w:val="009454AE"/>
    <w:rsid w:val="009762BD"/>
    <w:rsid w:val="009A124C"/>
    <w:rsid w:val="009A2F26"/>
    <w:rsid w:val="009A3B2E"/>
    <w:rsid w:val="009D39DB"/>
    <w:rsid w:val="009D3F95"/>
    <w:rsid w:val="009D6DEC"/>
    <w:rsid w:val="009D79BE"/>
    <w:rsid w:val="00A37791"/>
    <w:rsid w:val="00AC4525"/>
    <w:rsid w:val="00AD0466"/>
    <w:rsid w:val="00B3653D"/>
    <w:rsid w:val="00B50E7A"/>
    <w:rsid w:val="00B7544A"/>
    <w:rsid w:val="00B76872"/>
    <w:rsid w:val="00B81895"/>
    <w:rsid w:val="00B845BC"/>
    <w:rsid w:val="00BB7229"/>
    <w:rsid w:val="00BB7EEA"/>
    <w:rsid w:val="00BE3D40"/>
    <w:rsid w:val="00BE77D9"/>
    <w:rsid w:val="00BF4CB1"/>
    <w:rsid w:val="00C03BAD"/>
    <w:rsid w:val="00C52139"/>
    <w:rsid w:val="00C5406A"/>
    <w:rsid w:val="00C77A43"/>
    <w:rsid w:val="00CA70C3"/>
    <w:rsid w:val="00CB4323"/>
    <w:rsid w:val="00CE13B5"/>
    <w:rsid w:val="00D25978"/>
    <w:rsid w:val="00D45966"/>
    <w:rsid w:val="00D632C8"/>
    <w:rsid w:val="00D81BC0"/>
    <w:rsid w:val="00DB2936"/>
    <w:rsid w:val="00DC3EA1"/>
    <w:rsid w:val="00DD2794"/>
    <w:rsid w:val="00DD4E92"/>
    <w:rsid w:val="00E14504"/>
    <w:rsid w:val="00E43C8F"/>
    <w:rsid w:val="00E52A24"/>
    <w:rsid w:val="00E54ED2"/>
    <w:rsid w:val="00EE39F6"/>
    <w:rsid w:val="00EF1F78"/>
    <w:rsid w:val="00F05B17"/>
    <w:rsid w:val="00F20C4D"/>
    <w:rsid w:val="00F51B95"/>
    <w:rsid w:val="00F7179E"/>
    <w:rsid w:val="00F80049"/>
    <w:rsid w:val="00FA3FC5"/>
    <w:rsid w:val="00FA4107"/>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 w:type="paragraph" w:styleId="FootnoteText">
    <w:name w:val="footnote text"/>
    <w:basedOn w:val="Normal"/>
    <w:link w:val="FootnoteTextChar"/>
    <w:semiHidden/>
    <w:unhideWhenUsed/>
    <w:rsid w:val="00CB4323"/>
    <w:pPr>
      <w:spacing w:after="0" w:line="240" w:lineRule="auto"/>
    </w:pPr>
    <w:rPr>
      <w:sz w:val="20"/>
      <w:szCs w:val="20"/>
    </w:rPr>
  </w:style>
  <w:style w:type="character" w:customStyle="1" w:styleId="FootnoteTextChar">
    <w:name w:val="Footnote Text Char"/>
    <w:basedOn w:val="DefaultParagraphFont"/>
    <w:link w:val="FootnoteText"/>
    <w:semiHidden/>
    <w:rsid w:val="00CB4323"/>
    <w:rPr>
      <w:rFonts w:ascii="Calibri" w:eastAsia="Times New Roman" w:hAnsi="Calibri"/>
    </w:rPr>
  </w:style>
  <w:style w:type="character" w:styleId="FootnoteReference">
    <w:name w:val="footnote reference"/>
    <w:basedOn w:val="DefaultParagraphFont"/>
    <w:semiHidden/>
    <w:unhideWhenUsed/>
    <w:rsid w:val="00CB4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2516-5A5A-284A-88BA-4DC307A5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Cassidy Cook</cp:lastModifiedBy>
  <cp:revision>2</cp:revision>
  <cp:lastPrinted>2011-09-22T22:01:00Z</cp:lastPrinted>
  <dcterms:created xsi:type="dcterms:W3CDTF">2019-02-20T00:29:00Z</dcterms:created>
  <dcterms:modified xsi:type="dcterms:W3CDTF">2019-02-20T00:29:00Z</dcterms:modified>
</cp:coreProperties>
</file>