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274CBF4B" w:rsidR="0078742D" w:rsidRDefault="008E2B6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D5A1F">
        <w:rPr>
          <w:sz w:val="24"/>
          <w:szCs w:val="24"/>
        </w:rPr>
        <w:t>17</w:t>
      </w:r>
      <w:r w:rsidR="00BA6391">
        <w:rPr>
          <w:sz w:val="24"/>
          <w:szCs w:val="24"/>
        </w:rPr>
        <w:t>th</w:t>
      </w:r>
      <w:r w:rsidR="007C1FFC"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420D0B79" w:rsidR="0078742D" w:rsidRDefault="009D5A1F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Zoom</w:t>
      </w:r>
      <w:r w:rsidR="007B5352">
        <w:rPr>
          <w:sz w:val="24"/>
          <w:szCs w:val="24"/>
        </w:rPr>
        <w:t>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Yuille</w:t>
      </w:r>
      <w:proofErr w:type="spellEnd"/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616F783A" w14:textId="116201A6" w:rsidR="002409A8" w:rsidRPr="009D5A1F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1EC7F721" w14:textId="7C17FACF" w:rsidR="006352D9" w:rsidRPr="009D5A1F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731718B7" w14:textId="7651372A" w:rsidR="0078742D" w:rsidRPr="00BA6391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2BC75434" w14:textId="41DB97CC" w:rsidR="00676650" w:rsidRDefault="00BA6391" w:rsidP="00676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16- </w:t>
      </w:r>
      <w:r w:rsidR="00676650">
        <w:rPr>
          <w:color w:val="000000"/>
          <w:sz w:val="24"/>
          <w:szCs w:val="24"/>
        </w:rPr>
        <w:t>A resolution to support CEA Accommodations</w:t>
      </w:r>
    </w:p>
    <w:p w14:paraId="205B4BF9" w14:textId="43CD6A44" w:rsid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Senator Grayson Dickinson and Senator </w:t>
      </w:r>
      <w:proofErr w:type="spellStart"/>
      <w:r>
        <w:rPr>
          <w:color w:val="000000"/>
          <w:sz w:val="24"/>
          <w:szCs w:val="24"/>
        </w:rPr>
        <w:t>Gabie</w:t>
      </w:r>
      <w:proofErr w:type="spellEnd"/>
      <w:r>
        <w:rPr>
          <w:color w:val="000000"/>
          <w:sz w:val="24"/>
          <w:szCs w:val="24"/>
        </w:rPr>
        <w:t xml:space="preserve"> Gauthier </w:t>
      </w:r>
    </w:p>
    <w:p w14:paraId="3A727C0F" w14:textId="4913ABD1" w:rsid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Sponsor(s): Chair of Senate Kianna Sarvestani</w:t>
      </w:r>
    </w:p>
    <w:p w14:paraId="12B34586" w14:textId="618B5349" w:rsidR="00676650" w:rsidRDefault="00676650" w:rsidP="00676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17- </w:t>
      </w:r>
      <w:r w:rsidRPr="00676650">
        <w:rPr>
          <w:color w:val="000000"/>
          <w:sz w:val="24"/>
          <w:szCs w:val="24"/>
        </w:rPr>
        <w:t>A Resolution To Support the Continuation of On-Campus Housing and Dining</w:t>
      </w:r>
    </w:p>
    <w:p w14:paraId="38B0B159" w14:textId="77777777" w:rsidR="00676650" w:rsidRP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t>Author(s): Senator Mason Hook and Senator Nathan Martinez</w:t>
      </w:r>
    </w:p>
    <w:p w14:paraId="7D374350" w14:textId="2D5E5C87" w:rsid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t xml:space="preserve">Sponsor(s): Senator Andrew Stark, Senator Brynn Lea, Senator Kate Sego, Senator Kendall Perkins, Senator Natalie </w:t>
      </w:r>
      <w:proofErr w:type="spellStart"/>
      <w:r w:rsidRPr="00676650">
        <w:rPr>
          <w:color w:val="000000"/>
          <w:sz w:val="24"/>
          <w:szCs w:val="24"/>
        </w:rPr>
        <w:t>Ceniceros</w:t>
      </w:r>
      <w:proofErr w:type="spellEnd"/>
      <w:r w:rsidRPr="00676650">
        <w:rPr>
          <w:color w:val="000000"/>
          <w:sz w:val="24"/>
          <w:szCs w:val="24"/>
        </w:rPr>
        <w:t xml:space="preserve">, Senator Brooklynn Warren, Senator Brandon Fields, Senator Dania Rahal, Senator Anthony </w:t>
      </w:r>
      <w:proofErr w:type="spellStart"/>
      <w:r w:rsidRPr="00676650">
        <w:rPr>
          <w:color w:val="000000"/>
          <w:sz w:val="24"/>
          <w:szCs w:val="24"/>
        </w:rPr>
        <w:t>Kammerer</w:t>
      </w:r>
      <w:proofErr w:type="spellEnd"/>
      <w:r w:rsidRPr="00676650">
        <w:rPr>
          <w:color w:val="000000"/>
          <w:sz w:val="24"/>
          <w:szCs w:val="24"/>
        </w:rPr>
        <w:t xml:space="preserve">, Senator Caleb Parker, Senator </w:t>
      </w:r>
      <w:proofErr w:type="spellStart"/>
      <w:r w:rsidRPr="00676650">
        <w:rPr>
          <w:color w:val="000000"/>
          <w:sz w:val="24"/>
          <w:szCs w:val="24"/>
        </w:rPr>
        <w:t>Ángel</w:t>
      </w:r>
      <w:proofErr w:type="spellEnd"/>
      <w:r w:rsidRPr="00676650">
        <w:rPr>
          <w:color w:val="000000"/>
          <w:sz w:val="24"/>
          <w:szCs w:val="24"/>
        </w:rPr>
        <w:t xml:space="preserve"> </w:t>
      </w:r>
      <w:proofErr w:type="spellStart"/>
      <w:r w:rsidRPr="00676650">
        <w:rPr>
          <w:color w:val="000000"/>
          <w:sz w:val="24"/>
          <w:szCs w:val="24"/>
        </w:rPr>
        <w:t>Meneses</w:t>
      </w:r>
      <w:proofErr w:type="spellEnd"/>
      <w:r w:rsidRPr="00676650">
        <w:rPr>
          <w:color w:val="000000"/>
          <w:sz w:val="24"/>
          <w:szCs w:val="24"/>
        </w:rPr>
        <w:t xml:space="preserve">, Senator Kathleen </w:t>
      </w:r>
      <w:proofErr w:type="spellStart"/>
      <w:r w:rsidRPr="00676650">
        <w:rPr>
          <w:color w:val="000000"/>
          <w:sz w:val="24"/>
          <w:szCs w:val="24"/>
        </w:rPr>
        <w:t>Bridgforth</w:t>
      </w:r>
      <w:proofErr w:type="spellEnd"/>
      <w:r w:rsidRPr="00676650">
        <w:rPr>
          <w:color w:val="000000"/>
          <w:sz w:val="24"/>
          <w:szCs w:val="24"/>
        </w:rPr>
        <w:t xml:space="preserve">, Senator </w:t>
      </w:r>
      <w:proofErr w:type="spellStart"/>
      <w:r w:rsidRPr="00676650">
        <w:rPr>
          <w:color w:val="000000"/>
          <w:sz w:val="24"/>
          <w:szCs w:val="24"/>
        </w:rPr>
        <w:t>Sarkis</w:t>
      </w:r>
      <w:proofErr w:type="spellEnd"/>
      <w:r w:rsidRPr="00676650">
        <w:rPr>
          <w:color w:val="000000"/>
          <w:sz w:val="24"/>
          <w:szCs w:val="24"/>
        </w:rPr>
        <w:t xml:space="preserve"> </w:t>
      </w:r>
      <w:proofErr w:type="spellStart"/>
      <w:r w:rsidRPr="00676650">
        <w:rPr>
          <w:color w:val="000000"/>
          <w:sz w:val="24"/>
          <w:szCs w:val="24"/>
        </w:rPr>
        <w:t>Kalajyan</w:t>
      </w:r>
      <w:proofErr w:type="spellEnd"/>
    </w:p>
    <w:p w14:paraId="18107D5D" w14:textId="3710948F" w:rsidR="00676650" w:rsidRDefault="00676650" w:rsidP="00676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18- </w:t>
      </w:r>
      <w:r w:rsidRPr="00676650">
        <w:rPr>
          <w:color w:val="000000"/>
          <w:sz w:val="24"/>
          <w:szCs w:val="24"/>
        </w:rPr>
        <w:t>A Resolution to Create and Promote a Student Concern Survey in the Wake of COVID-19</w:t>
      </w:r>
    </w:p>
    <w:p w14:paraId="098C5C81" w14:textId="77777777" w:rsidR="00676650" w:rsidRP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lastRenderedPageBreak/>
        <w:t>Author(s): Senator Beck Williams, Senator Megan Sturdivant, Senator Andrew Stark, Senator Mason Hook, Senator Grayson Dickinson</w:t>
      </w:r>
    </w:p>
    <w:p w14:paraId="12201322" w14:textId="68C57709" w:rsidR="00676650" w:rsidRP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t xml:space="preserve">Sponsor(s): Senator Kathleen </w:t>
      </w:r>
      <w:proofErr w:type="spellStart"/>
      <w:r w:rsidRPr="00676650">
        <w:rPr>
          <w:color w:val="000000"/>
          <w:sz w:val="24"/>
          <w:szCs w:val="24"/>
        </w:rPr>
        <w:t>Bridgforth</w:t>
      </w:r>
      <w:proofErr w:type="spellEnd"/>
      <w:r w:rsidRPr="00676650">
        <w:rPr>
          <w:color w:val="000000"/>
          <w:sz w:val="24"/>
          <w:szCs w:val="24"/>
        </w:rPr>
        <w:t xml:space="preserve">, Senator Anthony </w:t>
      </w:r>
      <w:proofErr w:type="spellStart"/>
      <w:r w:rsidRPr="00676650">
        <w:rPr>
          <w:color w:val="000000"/>
          <w:sz w:val="24"/>
          <w:szCs w:val="24"/>
        </w:rPr>
        <w:t>Kammerer</w:t>
      </w:r>
      <w:proofErr w:type="spellEnd"/>
      <w:r w:rsidRPr="00676650">
        <w:rPr>
          <w:color w:val="000000"/>
          <w:sz w:val="24"/>
          <w:szCs w:val="24"/>
        </w:rPr>
        <w:t xml:space="preserve">, Senator Dania Rahal, Senator Brandon Fields, Senator Natalie </w:t>
      </w:r>
      <w:proofErr w:type="spellStart"/>
      <w:r w:rsidRPr="00676650">
        <w:rPr>
          <w:color w:val="000000"/>
          <w:sz w:val="24"/>
          <w:szCs w:val="24"/>
        </w:rPr>
        <w:t>Ceniceros</w:t>
      </w:r>
      <w:proofErr w:type="spellEnd"/>
      <w:r w:rsidRPr="00676650">
        <w:rPr>
          <w:color w:val="000000"/>
          <w:sz w:val="24"/>
          <w:szCs w:val="24"/>
        </w:rPr>
        <w:t xml:space="preserve">, Senator </w:t>
      </w:r>
      <w:proofErr w:type="spellStart"/>
      <w:r w:rsidRPr="00676650">
        <w:rPr>
          <w:color w:val="000000"/>
          <w:sz w:val="24"/>
          <w:szCs w:val="24"/>
        </w:rPr>
        <w:t>Gabie</w:t>
      </w:r>
      <w:proofErr w:type="spellEnd"/>
      <w:r w:rsidRPr="00676650">
        <w:rPr>
          <w:color w:val="000000"/>
          <w:sz w:val="24"/>
          <w:szCs w:val="24"/>
        </w:rPr>
        <w:t xml:space="preserve"> </w:t>
      </w:r>
      <w:proofErr w:type="spellStart"/>
      <w:r w:rsidRPr="00676650">
        <w:rPr>
          <w:color w:val="000000"/>
          <w:sz w:val="24"/>
          <w:szCs w:val="24"/>
        </w:rPr>
        <w:t>Gautheir</w:t>
      </w:r>
      <w:bookmarkStart w:id="0" w:name="_GoBack"/>
      <w:bookmarkEnd w:id="0"/>
      <w:proofErr w:type="spellEnd"/>
    </w:p>
    <w:p w14:paraId="2C99B53B" w14:textId="3D66CCB0" w:rsidR="0078742D" w:rsidRDefault="007B5352" w:rsidP="00676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D"/>
    <w:rsid w:val="00022E9C"/>
    <w:rsid w:val="000948C7"/>
    <w:rsid w:val="0012797D"/>
    <w:rsid w:val="001D0016"/>
    <w:rsid w:val="002409A8"/>
    <w:rsid w:val="003E5AAC"/>
    <w:rsid w:val="00430F20"/>
    <w:rsid w:val="00431492"/>
    <w:rsid w:val="0044420F"/>
    <w:rsid w:val="00464B3F"/>
    <w:rsid w:val="00497493"/>
    <w:rsid w:val="004A493C"/>
    <w:rsid w:val="004E1332"/>
    <w:rsid w:val="005375F5"/>
    <w:rsid w:val="00582831"/>
    <w:rsid w:val="005B5BED"/>
    <w:rsid w:val="006352D9"/>
    <w:rsid w:val="00674629"/>
    <w:rsid w:val="00676650"/>
    <w:rsid w:val="006C0620"/>
    <w:rsid w:val="0078742D"/>
    <w:rsid w:val="007B5352"/>
    <w:rsid w:val="007C1FFC"/>
    <w:rsid w:val="008E2B6F"/>
    <w:rsid w:val="00990BCC"/>
    <w:rsid w:val="009D5A1F"/>
    <w:rsid w:val="00A16530"/>
    <w:rsid w:val="00A34580"/>
    <w:rsid w:val="00A94B84"/>
    <w:rsid w:val="00AE7829"/>
    <w:rsid w:val="00B051E2"/>
    <w:rsid w:val="00B4414F"/>
    <w:rsid w:val="00BA6391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ASG Chair of Senate, Kianna Sarvestani</cp:lastModifiedBy>
  <cp:revision>2</cp:revision>
  <dcterms:created xsi:type="dcterms:W3CDTF">2020-03-17T12:13:00Z</dcterms:created>
  <dcterms:modified xsi:type="dcterms:W3CDTF">2020-03-17T12:13:00Z</dcterms:modified>
</cp:coreProperties>
</file>