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030EEC47" w:rsidR="0078742D" w:rsidRDefault="008E2B6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95F94">
        <w:rPr>
          <w:sz w:val="24"/>
          <w:szCs w:val="24"/>
        </w:rPr>
        <w:t>31st</w:t>
      </w:r>
      <w:r w:rsidR="007C1FFC"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420D0B79" w:rsidR="0078742D" w:rsidRDefault="009D5A1F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Zoom</w:t>
      </w:r>
      <w:r w:rsidR="007B5352">
        <w:rPr>
          <w:sz w:val="24"/>
          <w:szCs w:val="24"/>
        </w:rPr>
        <w:t>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6F10862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A858AA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7571C3C2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616F783A" w14:textId="116201A6" w:rsidR="002409A8" w:rsidRPr="009D5A1F" w:rsidRDefault="007B5352" w:rsidP="009D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06FB2787" w14:textId="7BD97632" w:rsidR="00B95F94" w:rsidRDefault="007B5352" w:rsidP="00B9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57FBA1B4" w14:textId="77777777" w:rsidR="00B95F94" w:rsidRDefault="00B95F94" w:rsidP="00B95F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Resolution No. 16- A resolution to support CEA Accommodations</w:t>
      </w:r>
    </w:p>
    <w:p w14:paraId="6B776D39" w14:textId="77777777" w:rsidR="00B95F94" w:rsidRDefault="00B95F94" w:rsidP="00B95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Author(s): Senator Grayson Dickinson and Senator </w:t>
      </w:r>
      <w:proofErr w:type="spellStart"/>
      <w:r>
        <w:rPr>
          <w:color w:val="000000"/>
          <w:sz w:val="24"/>
          <w:szCs w:val="24"/>
        </w:rPr>
        <w:t>Gabie</w:t>
      </w:r>
      <w:proofErr w:type="spellEnd"/>
      <w:r>
        <w:rPr>
          <w:color w:val="000000"/>
          <w:sz w:val="24"/>
          <w:szCs w:val="24"/>
        </w:rPr>
        <w:t xml:space="preserve"> Gauthier </w:t>
      </w:r>
    </w:p>
    <w:p w14:paraId="54089FF8" w14:textId="515CB1C8" w:rsidR="00B95F94" w:rsidRPr="00B95F94" w:rsidRDefault="00B95F94" w:rsidP="00B95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Sponsor(s): Chair of Senate Kianna Sarvestani</w:t>
      </w:r>
    </w:p>
    <w:p w14:paraId="731718B7" w14:textId="7651372A" w:rsidR="0078742D" w:rsidRPr="00BA6391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12201322" w14:textId="69F1EFA9" w:rsidR="00676650" w:rsidRDefault="00676650" w:rsidP="00B95F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Resolution No. 1</w:t>
      </w:r>
      <w:r w:rsidR="00B95F94">
        <w:rPr>
          <w:color w:val="000000"/>
          <w:sz w:val="24"/>
          <w:szCs w:val="24"/>
        </w:rPr>
        <w:t xml:space="preserve">9- </w:t>
      </w:r>
      <w:r w:rsidR="00B95F94" w:rsidRPr="00B95F94">
        <w:rPr>
          <w:color w:val="000000"/>
          <w:sz w:val="24"/>
          <w:szCs w:val="24"/>
        </w:rPr>
        <w:t>A Resolution to Support the Revision of the University Grading Policy for the 2020 Spring Semester</w:t>
      </w:r>
    </w:p>
    <w:p w14:paraId="2D4AC935" w14:textId="77777777" w:rsidR="00B95F94" w:rsidRPr="00B95F94" w:rsidRDefault="00B95F94" w:rsidP="00B95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B95F94">
        <w:rPr>
          <w:color w:val="000000"/>
          <w:sz w:val="24"/>
          <w:szCs w:val="24"/>
        </w:rPr>
        <w:t xml:space="preserve">Author(s): Senator Nathan Martinez, Senator Lily Jones, Senator Hunter Simmons, Director of Academic Affairs Avery Hasten </w:t>
      </w:r>
    </w:p>
    <w:p w14:paraId="0184154B" w14:textId="40706D58" w:rsidR="00B95F94" w:rsidRDefault="00B95F94" w:rsidP="00B95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B95F94">
        <w:rPr>
          <w:color w:val="000000"/>
          <w:sz w:val="24"/>
          <w:szCs w:val="24"/>
        </w:rPr>
        <w:t xml:space="preserve">Sponsor(s): Senator Katie Gardner, Senator James </w:t>
      </w:r>
      <w:proofErr w:type="spellStart"/>
      <w:r w:rsidRPr="00B95F94">
        <w:rPr>
          <w:color w:val="000000"/>
          <w:sz w:val="24"/>
          <w:szCs w:val="24"/>
        </w:rPr>
        <w:t>Gairhan</w:t>
      </w:r>
      <w:proofErr w:type="spellEnd"/>
      <w:r w:rsidRPr="00B95F94">
        <w:rPr>
          <w:color w:val="000000"/>
          <w:sz w:val="24"/>
          <w:szCs w:val="24"/>
        </w:rPr>
        <w:t xml:space="preserve">, Senator Anna Cook, Senator Brynn Lea, Senator Luke Long, Senator Lizeth Martinez, Senator Phil Necessary, Senator Meredith Wilson, Senator Jesus </w:t>
      </w:r>
      <w:proofErr w:type="spellStart"/>
      <w:r w:rsidRPr="00B95F94">
        <w:rPr>
          <w:color w:val="000000"/>
          <w:sz w:val="24"/>
          <w:szCs w:val="24"/>
        </w:rPr>
        <w:t>Perera</w:t>
      </w:r>
      <w:proofErr w:type="spellEnd"/>
      <w:r w:rsidRPr="00B95F94">
        <w:rPr>
          <w:color w:val="000000"/>
          <w:sz w:val="24"/>
          <w:szCs w:val="24"/>
        </w:rPr>
        <w:t xml:space="preserve">, Senator Caleb Parker, Senator Angel </w:t>
      </w:r>
      <w:proofErr w:type="spellStart"/>
      <w:r w:rsidRPr="00B95F94">
        <w:rPr>
          <w:color w:val="000000"/>
          <w:sz w:val="24"/>
          <w:szCs w:val="24"/>
        </w:rPr>
        <w:t>Meneses</w:t>
      </w:r>
      <w:proofErr w:type="spellEnd"/>
      <w:r w:rsidRPr="00B95F94">
        <w:rPr>
          <w:color w:val="000000"/>
          <w:sz w:val="24"/>
          <w:szCs w:val="24"/>
        </w:rPr>
        <w:t>, Senator Mackenzie Selby, Senator Katie Long</w:t>
      </w:r>
    </w:p>
    <w:p w14:paraId="341FAECC" w14:textId="77777777" w:rsidR="00B95F94" w:rsidRPr="00676650" w:rsidRDefault="00B95F94" w:rsidP="00B95F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0" w:name="_GoBack"/>
      <w:bookmarkEnd w:id="0"/>
    </w:p>
    <w:p w14:paraId="2C99B53B" w14:textId="3D66CCB0" w:rsidR="0078742D" w:rsidRDefault="007B5352" w:rsidP="00676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Announcements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22E9C"/>
    <w:rsid w:val="000948C7"/>
    <w:rsid w:val="0012797D"/>
    <w:rsid w:val="001D0016"/>
    <w:rsid w:val="002409A8"/>
    <w:rsid w:val="003E5AAC"/>
    <w:rsid w:val="00430F20"/>
    <w:rsid w:val="00431492"/>
    <w:rsid w:val="0044420F"/>
    <w:rsid w:val="00464B3F"/>
    <w:rsid w:val="00497493"/>
    <w:rsid w:val="004A493C"/>
    <w:rsid w:val="004E1332"/>
    <w:rsid w:val="005375F5"/>
    <w:rsid w:val="00582831"/>
    <w:rsid w:val="005B5BED"/>
    <w:rsid w:val="006352D9"/>
    <w:rsid w:val="00674629"/>
    <w:rsid w:val="00676650"/>
    <w:rsid w:val="006C0620"/>
    <w:rsid w:val="0078742D"/>
    <w:rsid w:val="007B5352"/>
    <w:rsid w:val="007C1FFC"/>
    <w:rsid w:val="008E2B6F"/>
    <w:rsid w:val="00990BCC"/>
    <w:rsid w:val="009D5A1F"/>
    <w:rsid w:val="00A16530"/>
    <w:rsid w:val="00A34580"/>
    <w:rsid w:val="00A94B84"/>
    <w:rsid w:val="00AE7829"/>
    <w:rsid w:val="00B051E2"/>
    <w:rsid w:val="00B4414F"/>
    <w:rsid w:val="00B95F94"/>
    <w:rsid w:val="00BA6391"/>
    <w:rsid w:val="00BB7F42"/>
    <w:rsid w:val="00C34616"/>
    <w:rsid w:val="00C70DE0"/>
    <w:rsid w:val="00C75DD4"/>
    <w:rsid w:val="00CB1071"/>
    <w:rsid w:val="00D854CB"/>
    <w:rsid w:val="00DB0EBC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kamilla</cp:lastModifiedBy>
  <cp:revision>2</cp:revision>
  <dcterms:created xsi:type="dcterms:W3CDTF">2020-03-31T00:07:00Z</dcterms:created>
  <dcterms:modified xsi:type="dcterms:W3CDTF">2020-03-31T00:07:00Z</dcterms:modified>
</cp:coreProperties>
</file>